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b/>
          <w:i w:val="0"/>
          <w:color w:val="C00000"/>
          <w:sz w:val="22"/>
        </w:rPr>
        <w:t>ЧЕРНОВИК — не отправлено, ждёт проверки куратора (Дилноза Рахимова)</w:t>
      </w:r>
    </w:p>
    <w:p>
      <w:pPr>
        <w:spacing w:after="0"/>
        <w:jc w:val="center"/>
      </w:pPr>
      <w:r>
        <w:rPr>
          <w:b/>
          <w:i w:val="0"/>
          <w:sz w:val="26"/>
        </w:rPr>
        <w:t>ДОГОВОР № 0209/2026CL</w:t>
      </w:r>
    </w:p>
    <w:p>
      <w:pPr>
        <w:spacing w:after="200"/>
        <w:jc w:val="center"/>
      </w:pPr>
      <w:r>
        <w:rPr>
          <w:b/>
          <w:i w:val="0"/>
          <w:sz w:val="26"/>
        </w:rPr>
        <w:t>ОКАЗАНИЯ УСЛУГ</w:t>
      </w:r>
    </w:p>
    <w:tbl>
      <w:tblPr>
        <w:tblW w:type="auto" w:w="0"/>
        <w:tblLayout w:type="autofit"/>
        <w:tblLook w:firstColumn="1" w:firstRow="1" w:lastColumn="0" w:lastRow="0" w:noHBand="0" w:noVBand="1" w:val="04A0"/>
      </w:tblPr>
      <w:tblGrid>
        <w:gridCol w:w="5128"/>
        <w:gridCol w:w="5128"/>
      </w:tblGrid>
      <w:tr>
        <w:tc>
          <w:tcPr>
            <w:tcW w:type="dxa" w:w="5128"/>
          </w:tcPr>
          <w:p>
            <w:r>
              <w:rPr>
                <w:rFonts w:ascii="Times New Roman" w:hAnsi="Times New Roman"/>
                <w:sz w:val="20"/>
              </w:rPr>
              <w:t>г. Ташкент</w:t>
            </w:r>
          </w:p>
        </w:tc>
        <w:tc>
          <w:tcPr>
            <w:tcW w:type="dxa" w:w="5128"/>
          </w:tcPr>
          <w:p>
            <w:pPr>
              <w:jc w:val="right"/>
            </w:pPr>
            <w:r>
              <w:rPr>
                <w:rFonts w:ascii="Times New Roman" w:hAnsi="Times New Roman"/>
                <w:sz w:val="20"/>
              </w:rPr>
              <w:t>«05» сентября 2026 г.</w:t>
            </w:r>
          </w:p>
        </w:tc>
      </w:tr>
    </w:tbl>
    <w:p>
      <w:pPr>
        <w:spacing w:after="80"/>
      </w:pPr>
      <w:r>
        <w:rPr>
          <w:b w:val="0"/>
          <w:i w:val="0"/>
          <w:sz w:val="20"/>
        </w:rPr>
      </w:r>
    </w:p>
    <w:p>
      <w:pPr>
        <w:spacing w:after="120"/>
        <w:jc w:val="both"/>
      </w:pPr>
      <w:r>
        <w:rPr>
          <w:b w:val="0"/>
          <w:i w:val="0"/>
          <w:sz w:val="20"/>
        </w:rPr>
        <w:t>ООО «ACCELERATED BUSINESS CONSULTING», именуемое в дальнейшем «Исполнитель», в лице Директора Мухаммадалиева Ж.О., действующего на основании Устава, с одной стороны и ООО «BIG BAG SALE», именуемое в дальнейшем «Заказчик», в лице директора ______________, действующего на основании _____________, с другой стороны, в дальнейшем совместно именуемые "Стороны", а раздельно «Сторона», заключили настоящий Договор о нижеследующем:</w:t>
      </w:r>
    </w:p>
    <w:p>
      <w:pPr>
        <w:spacing w:after="80"/>
        <w:jc w:val="center"/>
      </w:pPr>
      <w:r>
        <w:rPr>
          <w:b/>
          <w:i w:val="0"/>
          <w:sz w:val="20"/>
        </w:rPr>
        <w:t>1. ТЕРМИНЫ, ПРИМЕНЯЕМЫЕ В НАСТОЯЩЕМ ДОГОВОРЕ</w:t>
      </w:r>
    </w:p>
    <w:p>
      <w:pPr>
        <w:spacing w:after="60"/>
        <w:jc w:val="both"/>
      </w:pPr>
      <w:r>
        <w:rPr>
          <w:b w:val="0"/>
          <w:i w:val="0"/>
          <w:sz w:val="20"/>
        </w:rPr>
        <w:t>«Договор» - настоящий Договор и все его Приложения, являющиеся его неотъемлемой частью.</w:t>
      </w:r>
    </w:p>
    <w:p>
      <w:pPr>
        <w:spacing w:after="60"/>
        <w:jc w:val="both"/>
      </w:pPr>
      <w:r>
        <w:rPr>
          <w:b w:val="0"/>
          <w:i w:val="0"/>
          <w:sz w:val="20"/>
        </w:rPr>
        <w:t>«Услуги» - консультационные услуги, оказываемые Исполнителем.</w:t>
      </w:r>
    </w:p>
    <w:p>
      <w:pPr>
        <w:spacing w:after="60"/>
        <w:jc w:val="both"/>
      </w:pPr>
      <w:r>
        <w:rPr>
          <w:b w:val="0"/>
          <w:i w:val="0"/>
          <w:sz w:val="20"/>
        </w:rPr>
        <w:t>«SAP» - SAP Österreich GmbH немецкая компания, производитель программного обеспечения для организаций.</w:t>
      </w:r>
    </w:p>
    <w:p>
      <w:pPr>
        <w:spacing w:after="60"/>
        <w:jc w:val="both"/>
      </w:pPr>
      <w:r>
        <w:rPr>
          <w:b w:val="0"/>
          <w:i w:val="0"/>
          <w:sz w:val="20"/>
        </w:rPr>
        <w:t>«ERP» - анг. «enterprise resource planning» — это планирование ресурсов предприятия.</w:t>
      </w:r>
    </w:p>
    <w:p>
      <w:pPr>
        <w:spacing w:after="60"/>
        <w:jc w:val="both"/>
      </w:pPr>
      <w:r>
        <w:rPr>
          <w:b w:val="0"/>
          <w:i w:val="0"/>
          <w:sz w:val="20"/>
        </w:rPr>
        <w:t>«НДС» - налог на добавленную стоимость.</w:t>
      </w:r>
    </w:p>
    <w:p>
      <w:pPr>
        <w:spacing w:after="60"/>
        <w:jc w:val="both"/>
      </w:pPr>
      <w:r>
        <w:rPr>
          <w:b w:val="0"/>
          <w:i w:val="0"/>
          <w:sz w:val="20"/>
        </w:rPr>
        <w:t>«ТМЦ» - Товарно-материальные ценности.</w:t>
      </w:r>
    </w:p>
    <w:p>
      <w:pPr>
        <w:spacing w:after="60"/>
        <w:jc w:val="both"/>
      </w:pPr>
      <w:r>
        <w:rPr>
          <w:b w:val="0"/>
          <w:i w:val="0"/>
          <w:sz w:val="20"/>
        </w:rPr>
        <w:t>«SAP Business One» - система класса ERP, предназначенная для малого и среднего бизнеса.</w:t>
      </w:r>
    </w:p>
    <w:p>
      <w:pPr>
        <w:spacing w:after="80"/>
        <w:jc w:val="center"/>
      </w:pPr>
      <w:r>
        <w:rPr>
          <w:b/>
          <w:i w:val="0"/>
          <w:sz w:val="20"/>
        </w:rPr>
        <w:t>2. ПРЕДМЕТ ДОГОВОРА</w:t>
      </w:r>
    </w:p>
    <w:p>
      <w:pPr>
        <w:spacing w:after="60"/>
        <w:jc w:val="both"/>
      </w:pPr>
      <w:r>
        <w:rPr>
          <w:b w:val="0"/>
          <w:i w:val="0"/>
          <w:sz w:val="20"/>
        </w:rPr>
        <w:t>2.1. Исполнитель обязуется по заданию Заказчика выполнить комплекс работ по предоставлению доступа к облачным службам SAP Business One (далее – Услуги), а Заказчик обязуется принять и оплатить Услуги в порядке и размере, предусмотренными настоящим Договором.</w:t>
      </w:r>
    </w:p>
    <w:p>
      <w:pPr>
        <w:spacing w:after="60"/>
        <w:jc w:val="both"/>
      </w:pPr>
      <w:r>
        <w:rPr>
          <w:b w:val="0"/>
          <w:i w:val="0"/>
          <w:sz w:val="20"/>
        </w:rPr>
        <w:t>2.2. Перечень стандартных Услуг Исполнителя приведен в Приложении № 1 к настоящему Договору.</w:t>
      </w:r>
    </w:p>
    <w:p>
      <w:pPr>
        <w:spacing w:after="60"/>
        <w:jc w:val="both"/>
      </w:pPr>
      <w:r>
        <w:rPr>
          <w:b w:val="0"/>
          <w:i w:val="0"/>
          <w:sz w:val="20"/>
        </w:rPr>
        <w:t>2.3. Комплекс работ, выполняемых по настоящему Договору (далее – «Проект») разбивается на этапы (далее – «Этапы»). Состав и продолжительность работ Проекта определяется Приложением № 1 к настоящему Договору.</w:t>
      </w:r>
    </w:p>
    <w:p>
      <w:pPr>
        <w:spacing w:after="80"/>
        <w:jc w:val="center"/>
      </w:pPr>
      <w:r>
        <w:rPr>
          <w:b/>
          <w:i w:val="0"/>
          <w:sz w:val="20"/>
        </w:rPr>
        <w:t>3. СТОИМОСТЬ УСЛУГ И ПОРЯДОК РАСЧЕТОВ</w:t>
      </w:r>
    </w:p>
    <w:p>
      <w:pPr>
        <w:spacing w:after="60"/>
        <w:jc w:val="both"/>
      </w:pPr>
      <w:r>
        <w:rPr>
          <w:b w:val="0"/>
          <w:i w:val="0"/>
          <w:sz w:val="20"/>
        </w:rPr>
        <w:t>3.1. Сумма Договора составляет 10 424 709,00 (Десять миллионов четыреста двадцать четыре тысячи семьсот девять) сум, без НДС и состоит из:</w:t>
      </w:r>
    </w:p>
    <w:p>
      <w:pPr>
        <w:spacing w:after="60"/>
        <w:jc w:val="both"/>
      </w:pPr>
      <w:r>
        <w:rPr>
          <w:b w:val="0"/>
          <w:i w:val="0"/>
          <w:sz w:val="20"/>
        </w:rPr>
        <w:t>совокупной стоимости выполняемых работ/услуг по видам, определённых и указанных в Приложении №1 настоящего Договора, и составляет 10 424 709,00 (Десять миллионов четыреста двадцать четыре тысячи семьсот девять) сум;</w:t>
      </w:r>
    </w:p>
    <w:p>
      <w:pPr>
        <w:spacing w:after="60"/>
        <w:jc w:val="both"/>
      </w:pPr>
      <w:r>
        <w:rPr>
          <w:b w:val="0"/>
          <w:i w:val="0"/>
          <w:sz w:val="20"/>
        </w:rPr>
        <w:t>3.2. Оплата услуг, указанных в пункте 3.1. настоящего Договора производится Заказчиком по графику, приведенному в Приложении №2 настоящего Договора.</w:t>
      </w:r>
    </w:p>
    <w:p>
      <w:pPr>
        <w:spacing w:after="60"/>
        <w:jc w:val="both"/>
      </w:pPr>
      <w:r>
        <w:rPr>
          <w:b w:val="0"/>
          <w:i w:val="0"/>
          <w:sz w:val="20"/>
        </w:rPr>
        <w:t>3.3. Заказчик обязуется оплатить услуги, оказанные Исполнителем, в полном объеме в соответствии с условиями настоящего договора и принять счет-фактуры от исполнителя, даже если фактически услуги не были использованы или не были полностью использованы Заказчиком.</w:t>
      </w:r>
    </w:p>
    <w:p>
      <w:pPr>
        <w:spacing w:after="60"/>
        <w:jc w:val="both"/>
      </w:pPr>
      <w:r>
        <w:rPr>
          <w:b w:val="0"/>
          <w:i w:val="0"/>
          <w:sz w:val="20"/>
        </w:rPr>
        <w:t>3.4. Услуги считаются оплаченными после поступления денежных средств на расчетный счет Исполнителя, что подтверждается выпиской из банка, обслуживающего Исполнителя.</w:t>
      </w:r>
    </w:p>
    <w:p>
      <w:pPr>
        <w:spacing w:after="80"/>
        <w:jc w:val="center"/>
      </w:pPr>
      <w:r>
        <w:rPr>
          <w:b/>
          <w:i w:val="0"/>
          <w:sz w:val="20"/>
        </w:rPr>
        <w:t>4. СРОКИ ОКАЗАНИЯ УСЛУГ И ДОГОВОРА</w:t>
      </w:r>
    </w:p>
    <w:p>
      <w:pPr>
        <w:spacing w:after="60"/>
        <w:jc w:val="both"/>
      </w:pPr>
      <w:r>
        <w:rPr>
          <w:b w:val="0"/>
          <w:i w:val="0"/>
          <w:sz w:val="20"/>
        </w:rPr>
        <w:t>4.1. Сроки оказания услуг приведены в приложении № 1 настоящего договора.</w:t>
      </w:r>
    </w:p>
    <w:p>
      <w:pPr>
        <w:spacing w:after="60"/>
        <w:jc w:val="both"/>
      </w:pPr>
      <w:r>
        <w:rPr>
          <w:b w:val="0"/>
          <w:i w:val="0"/>
          <w:sz w:val="20"/>
        </w:rPr>
        <w:t>4.2. Настоящий Договор вступает в силу после подписания его Сторонами и действует до полного выполнения обязательств Сторонами.</w:t>
      </w:r>
    </w:p>
    <w:p>
      <w:pPr>
        <w:spacing w:after="80"/>
        <w:jc w:val="center"/>
      </w:pPr>
      <w:r>
        <w:rPr>
          <w:b/>
          <w:i w:val="0"/>
          <w:sz w:val="20"/>
        </w:rPr>
        <w:t>5. ПОРЯДОК ОКАЗАНИЯ УСЛУГ</w:t>
      </w:r>
    </w:p>
    <w:p>
      <w:pPr>
        <w:spacing w:after="60"/>
        <w:jc w:val="both"/>
      </w:pPr>
      <w:r>
        <w:rPr>
          <w:b w:val="0"/>
          <w:i w:val="0"/>
          <w:sz w:val="20"/>
        </w:rPr>
        <w:t>5.1. Для координации оказания Услуг по Договору каждая сторона назначает одного Ответственного сотрудника. Обмен между Сторонами всеми рабочими документами осуществляется через Ответственных сотрудников. Назначения ответственных сотрудников согласуется Сторонами письменно.</w:t>
      </w:r>
    </w:p>
    <w:p>
      <w:pPr>
        <w:spacing w:after="60"/>
        <w:jc w:val="both"/>
      </w:pPr>
      <w:r>
        <w:rPr>
          <w:b w:val="0"/>
          <w:i w:val="0"/>
          <w:sz w:val="20"/>
        </w:rPr>
        <w:t>5.2. Исполнитель приступает к выполнению своих обязательств по конкретному поручению Заказчика со дня первой оплаты Заказчиком от суммы Заказа и назначения Заказчиком ответственного сотрудника, или в соответствии с условиями конкретного Заказа.</w:t>
      </w:r>
    </w:p>
    <w:p>
      <w:pPr>
        <w:spacing w:after="60"/>
        <w:jc w:val="both"/>
      </w:pPr>
      <w:r>
        <w:rPr>
          <w:b w:val="0"/>
          <w:i w:val="0"/>
          <w:sz w:val="20"/>
        </w:rPr>
        <w:t>5.3. Услуги могут оказываться Исполнителем как на территории Заказчика, так и на территории Исполнителя.</w:t>
      </w:r>
    </w:p>
    <w:p>
      <w:pPr>
        <w:spacing w:after="80"/>
        <w:jc w:val="center"/>
      </w:pPr>
      <w:r>
        <w:rPr>
          <w:b/>
          <w:i w:val="0"/>
          <w:sz w:val="20"/>
        </w:rPr>
        <w:t>6. ПРАВА И ОБЯЗАННОСТИ СТОРОН</w:t>
      </w:r>
    </w:p>
    <w:p>
      <w:pPr>
        <w:spacing w:after="60"/>
        <w:jc w:val="both"/>
      </w:pPr>
      <w:r>
        <w:rPr>
          <w:b w:val="0"/>
          <w:i w:val="0"/>
          <w:sz w:val="20"/>
        </w:rPr>
        <w:t>6.1. Заказчик обязуется:</w:t>
      </w:r>
    </w:p>
    <w:p>
      <w:pPr>
        <w:spacing w:after="60"/>
        <w:jc w:val="both"/>
      </w:pPr>
      <w:r>
        <w:rPr>
          <w:b w:val="0"/>
          <w:i w:val="0"/>
          <w:sz w:val="20"/>
        </w:rPr>
        <w:t>6.1.1. обеспечить участие в процессе оказания услуг в рамках настоящего Договора своих представителей, которые будут содействовать специалистам Исполнителя в решении организационных и иных задач, необходимых для успешного оказания услуг Исполнителем;</w:t>
      </w:r>
    </w:p>
    <w:p>
      <w:pPr>
        <w:spacing w:after="60"/>
        <w:jc w:val="both"/>
      </w:pPr>
      <w:r>
        <w:rPr>
          <w:b w:val="0"/>
          <w:i w:val="0"/>
          <w:sz w:val="20"/>
        </w:rPr>
        <w:t>6.1.2. своевременно предоставлять Исполнителю всю необходимую для оказания Услуг информацию;</w:t>
      </w:r>
    </w:p>
    <w:p>
      <w:pPr>
        <w:spacing w:after="60"/>
        <w:jc w:val="both"/>
      </w:pPr>
      <w:r>
        <w:rPr>
          <w:b w:val="0"/>
          <w:i w:val="0"/>
          <w:sz w:val="20"/>
        </w:rPr>
        <w:t>6.1.3. в случае оказания Услуг на территории Заказчика, Заказчик предоставляет специалистам Исполнителя рабочее место и обеспечивает доступ к информационным системам, необходимым для оказания Услуг в офисе Заказчика;</w:t>
      </w:r>
    </w:p>
    <w:p>
      <w:pPr>
        <w:spacing w:after="60"/>
        <w:jc w:val="both"/>
      </w:pPr>
      <w:r>
        <w:rPr>
          <w:b w:val="0"/>
          <w:i w:val="0"/>
          <w:sz w:val="20"/>
        </w:rPr>
        <w:t>6.1.4. в случае выставления Исполнителем счета-фактуры, Заказчик обязуется принять такую счет-фактуру и произвести оплату в срок, установленный настоящим договором, независимо от того, использовались ли услуги или нет;</w:t>
      </w:r>
    </w:p>
    <w:p>
      <w:pPr>
        <w:spacing w:after="60"/>
        <w:jc w:val="both"/>
      </w:pPr>
      <w:r>
        <w:rPr>
          <w:b w:val="0"/>
          <w:i w:val="0"/>
          <w:sz w:val="20"/>
        </w:rPr>
        <w:t>6.1.5. в случае, если Заказчик по каким-либо причинам не использовал услуги, оплаченные по настоящему договору, это не является основанием для уменьшения суммы оплаты или отказа от исполнения обязательств по оплате;</w:t>
      </w:r>
    </w:p>
    <w:p>
      <w:pPr>
        <w:spacing w:after="60"/>
        <w:jc w:val="both"/>
      </w:pPr>
      <w:r>
        <w:rPr>
          <w:b w:val="0"/>
          <w:i w:val="0"/>
          <w:sz w:val="20"/>
        </w:rPr>
        <w:t>6.1.6. все счета-фактуры, выставленные Исполнителем в рамках выполнения настоящего договора, считаются принятыми Заказчиком, если не будет направлено мотивированное возражение в срок, указанный в договоре.</w:t>
      </w:r>
    </w:p>
    <w:p>
      <w:pPr>
        <w:spacing w:after="60"/>
        <w:jc w:val="both"/>
      </w:pPr>
      <w:r>
        <w:rPr>
          <w:b w:val="0"/>
          <w:i w:val="0"/>
          <w:sz w:val="20"/>
        </w:rPr>
        <w:t>6.2. Исполнитель обязуется:</w:t>
      </w:r>
    </w:p>
    <w:p>
      <w:pPr>
        <w:spacing w:after="60"/>
        <w:jc w:val="both"/>
      </w:pPr>
      <w:r>
        <w:rPr>
          <w:b w:val="0"/>
          <w:i w:val="0"/>
          <w:sz w:val="20"/>
        </w:rPr>
        <w:t>6.2.1. Сгенерировать файл лицензий, которые указаны в приложении №1 настоящего договора, и установить;</w:t>
      </w:r>
    </w:p>
    <w:p>
      <w:pPr>
        <w:spacing w:after="60"/>
        <w:jc w:val="both"/>
      </w:pPr>
      <w:r>
        <w:rPr>
          <w:b w:val="0"/>
          <w:i w:val="0"/>
          <w:sz w:val="20"/>
        </w:rPr>
        <w:t>6.2.2. Предоставить возможность купить доступ к дополнительным лицензиям.</w:t>
      </w:r>
    </w:p>
    <w:p>
      <w:pPr>
        <w:spacing w:after="80"/>
        <w:jc w:val="center"/>
      </w:pPr>
      <w:r>
        <w:rPr>
          <w:b/>
          <w:i w:val="0"/>
          <w:sz w:val="20"/>
        </w:rPr>
        <w:t>7. ПОРЯДОК СДАЧИ-ПРИЕМКИ УСЛУГ</w:t>
      </w:r>
    </w:p>
    <w:p>
      <w:pPr>
        <w:spacing w:after="60"/>
        <w:jc w:val="both"/>
      </w:pPr>
      <w:r>
        <w:rPr>
          <w:b w:val="0"/>
          <w:i w:val="0"/>
          <w:sz w:val="20"/>
        </w:rPr>
        <w:t>7.1. В течение 5 (Пяти) рабочих дней с даты окончания оказания услуг по конкретному Заказу, Исполнитель оформляет и передает на подписание Заказчику Акт сдачи-приемки услуг с описанием оказанных Услуг.</w:t>
      </w:r>
    </w:p>
    <w:p>
      <w:pPr>
        <w:spacing w:after="60"/>
        <w:jc w:val="both"/>
      </w:pPr>
      <w:r>
        <w:rPr>
          <w:b w:val="0"/>
          <w:i w:val="0"/>
          <w:sz w:val="20"/>
        </w:rPr>
        <w:t>7.2. Заказчик в течение 10 (Десяти) рабочих дней со дня получения Акта сдачи-приемки Услуг обязан подписать и направить Исполнителю указанный Акт, либо предоставить в письменном виде мотивированный отказ.</w:t>
      </w:r>
    </w:p>
    <w:p>
      <w:pPr>
        <w:spacing w:after="60"/>
        <w:jc w:val="both"/>
      </w:pPr>
      <w:r>
        <w:rPr>
          <w:b w:val="0"/>
          <w:i w:val="0"/>
          <w:sz w:val="20"/>
        </w:rPr>
        <w:t>7.3. В случае мотивированного отказа Заказчика от подписания Акта, Сторонами в течение 5 рабочих дней с даты, указанной в отказе, оформляется Протокол доработок с указанием сроков выполнения. Соответствующий Акт в этом случае подписывается после устранения замечаний.</w:t>
      </w:r>
    </w:p>
    <w:p>
      <w:pPr>
        <w:spacing w:after="60"/>
        <w:jc w:val="both"/>
      </w:pPr>
      <w:r>
        <w:rPr>
          <w:b w:val="0"/>
          <w:i w:val="0"/>
          <w:sz w:val="20"/>
        </w:rPr>
        <w:t>7.4. В случае не предоставления Заказчиком в срок, указанный в пункте 7.2. настоящего Договора, Акта сдачи-приёмки Услуг или мотивированного отказа от подписания Акта, Услуги Исполнителя считаются оказанными надлежащим образом и принятыми Заказчиком и подлежат оплате. В таком случае Исполнитель составляет односторонний Акт сдачи-приёмки Услуг.</w:t>
      </w:r>
    </w:p>
    <w:p>
      <w:pPr>
        <w:spacing w:after="60"/>
        <w:jc w:val="both"/>
      </w:pPr>
      <w:r>
        <w:rPr>
          <w:b w:val="0"/>
          <w:i w:val="0"/>
          <w:sz w:val="20"/>
        </w:rPr>
        <w:t>7.5. Передача лицензий заказчику оформляется Актом приема-передачи. Передача лицензий является предметом отдельного договора. Исполнитель перед оформлением заказа лицензий на сайте официального поставщика программного обеспечения согласовывает количество и перечень лицензий и составляет протокол. Исполнитель оформляет заказ лицензий только после получения полной оплаты за лицензии и подписания протокола заказчиком. Купленные лицензии не подлежат возврату.</w:t>
      </w:r>
    </w:p>
    <w:p>
      <w:pPr>
        <w:spacing w:after="80"/>
        <w:jc w:val="center"/>
      </w:pPr>
      <w:r>
        <w:rPr>
          <w:b/>
          <w:i w:val="0"/>
          <w:sz w:val="20"/>
        </w:rPr>
        <w:t>8. КОНФИДЕНЦИАЛЬНОСТЬ</w:t>
      </w:r>
    </w:p>
    <w:p>
      <w:pPr>
        <w:spacing w:after="60"/>
        <w:jc w:val="both"/>
      </w:pPr>
      <w:r>
        <w:rPr>
          <w:b w:val="0"/>
          <w:i w:val="0"/>
          <w:sz w:val="20"/>
        </w:rPr>
        <w:t>8.1. Стороны в течение срока действия Договора, а также в течение пяти лет по окончании срока его действия, обязуются обеспечить конфиденциальность содержания настоящего Договора, а также любой иной информации и данных, получаемых друг от друга в связи с исполнением настоящего Договора,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w:t>
      </w:r>
    </w:p>
    <w:p>
      <w:pPr>
        <w:spacing w:after="60"/>
        <w:jc w:val="both"/>
      </w:pPr>
      <w:r>
        <w:rPr>
          <w:b w:val="0"/>
          <w:i w:val="0"/>
          <w:sz w:val="20"/>
        </w:rPr>
        <w:t>8.2. Стороны обязаны незамедлительно сообщить друг другу о допущенном ими либо ставшим им известным факте разглашения или угрозы разглашения, незаконном получении или незаконном использовании конфиденциальной информации третьими лицами.</w:t>
      </w:r>
    </w:p>
    <w:p>
      <w:pPr>
        <w:spacing w:after="60"/>
        <w:jc w:val="both"/>
      </w:pPr>
      <w:r>
        <w:rPr>
          <w:b w:val="0"/>
          <w:i w:val="0"/>
          <w:sz w:val="20"/>
        </w:rPr>
        <w:t>8.3. Стороны не вправе в одностороннем порядке прекращать охрану конфиденциальности конфиденциальной информации, предусмотренной настоящим Договором, в том числе в случае своей реорганизации или ликвидации в соответствии с гражданским законодательством.</w:t>
      </w:r>
    </w:p>
    <w:p>
      <w:pPr>
        <w:spacing w:after="60"/>
        <w:jc w:val="both"/>
      </w:pPr>
      <w:r>
        <w:rPr>
          <w:b w:val="0"/>
          <w:i w:val="0"/>
          <w:sz w:val="20"/>
        </w:rPr>
        <w:t>8.4. Под разглашением конфиденциальной информации в рамках настоящего Договора понимается действие или бездействие одной из Сторон договора,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pPr>
        <w:spacing w:after="60"/>
        <w:jc w:val="both"/>
      </w:pPr>
      <w:r>
        <w:rPr>
          <w:b w:val="0"/>
          <w:i w:val="0"/>
          <w:sz w:val="20"/>
        </w:rPr>
        <w:t>8.5.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w:t>
      </w:r>
    </w:p>
    <w:p>
      <w:pPr>
        <w:spacing w:after="60"/>
        <w:jc w:val="both"/>
      </w:pPr>
      <w:r>
        <w:rPr>
          <w:b w:val="0"/>
          <w:i w:val="0"/>
          <w:sz w:val="20"/>
        </w:rPr>
        <w:t>8.6. 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двух рабочих дней с момента раскрытия конфиденциальной информации.</w:t>
      </w:r>
    </w:p>
    <w:p>
      <w:pPr>
        <w:spacing w:after="60"/>
        <w:jc w:val="both"/>
      </w:pPr>
      <w:r>
        <w:rPr>
          <w:b w:val="0"/>
          <w:i w:val="0"/>
          <w:sz w:val="20"/>
        </w:rPr>
        <w:t>8.7.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[ПУНКТ ИЗ ОБРАЗЦА — ПРОТИВОРЕЧИТ П. 8.5, ТРЕБУЕТ РЕШЕНИЯ ЮРИСТА]</w:t>
      </w:r>
    </w:p>
    <w:p>
      <w:pPr>
        <w:spacing w:after="80"/>
        <w:jc w:val="center"/>
      </w:pPr>
      <w:r>
        <w:rPr>
          <w:b/>
          <w:i w:val="0"/>
          <w:sz w:val="20"/>
        </w:rPr>
        <w:t>9. РАСТОРЖЕНИЕ ДОГОВОРА И ОГРАНИЧЕНИЕ ОТВЕТСТВЕННОСТИ</w:t>
      </w:r>
    </w:p>
    <w:p>
      <w:pPr>
        <w:spacing w:after="60"/>
        <w:jc w:val="both"/>
      </w:pPr>
      <w:r>
        <w:rPr>
          <w:b w:val="0"/>
          <w:i w:val="0"/>
          <w:sz w:val="20"/>
        </w:rPr>
        <w:t>9.1. Договор может быть расторгнут по обоюдному согласию Сторон, о чём составляется соответствующее Соглашение, либо по инициативе Заказчика в одностороннем порядке после письменного извещения Исполнителя не позднее, чем за 30 (тридцать) календарных дней до предполагаемой даты расторжения.</w:t>
      </w:r>
    </w:p>
    <w:p>
      <w:pPr>
        <w:spacing w:after="60"/>
        <w:jc w:val="both"/>
      </w:pPr>
      <w:r>
        <w:rPr>
          <w:b w:val="0"/>
          <w:i w:val="0"/>
          <w:sz w:val="20"/>
        </w:rPr>
        <w:t>9.2. В случае нарушения Исполнителем своих обязательств по Договору, и если это нарушение не прекращается в течение 10 (десяти) рабочих дней с момента получения от Заказчика письменного уведомления с детальным описанием предмета нарушения, Заказчик имеет право в одностороннем порядке расторгнуть Договор, предварительно за 30 (Тридцать) рабочих дней письменно уведомив Исполнителя, при этом вернуть все авансовые платежи за невыполненную часть работ.</w:t>
      </w:r>
    </w:p>
    <w:p>
      <w:pPr>
        <w:spacing w:after="60"/>
        <w:jc w:val="both"/>
      </w:pPr>
      <w:r>
        <w:rPr>
          <w:b w:val="0"/>
          <w:i w:val="0"/>
          <w:sz w:val="20"/>
        </w:rPr>
        <w:t>9.3. В случае, если Заказчик не оплатил Услуги Исполнителя по истечении сроков, отведённых для оплаты, указанных в разделе 3 и, если Заказчик в течение 10 (Десяти) дней после письменного уведомления Исполнителя о наступлении сроков оплаты не оплатит стоимость Услуг полностью, Исполнитель имеет право приостановить свои обязательства по выполнению условий настоящего Договора или расторгнуть Договор в одностороннем порядке, предварительно за 30 (Тридцать) рабочих дней письменно уведомив Заказчика.</w:t>
      </w:r>
    </w:p>
    <w:p>
      <w:pPr>
        <w:spacing w:after="60"/>
        <w:jc w:val="both"/>
      </w:pPr>
      <w:r>
        <w:rPr>
          <w:b w:val="0"/>
          <w:i w:val="0"/>
          <w:sz w:val="20"/>
        </w:rPr>
        <w:t>9.4. Досрочное расторжение Договора не освобождает Стороны от исполнения обязательств по взаиморасчетам. При досрочном расторжении настоящего Договора Исполнитель передает на утверждение Заказчику отчет о фактически выполненных Работах. Стороны производят взаиморасчеты в течение 10 (десяти) рабочих дней с даты расторжения настоящего Договора.</w:t>
      </w:r>
    </w:p>
    <w:p>
      <w:pPr>
        <w:spacing w:after="80"/>
        <w:jc w:val="center"/>
      </w:pPr>
      <w:r>
        <w:rPr>
          <w:b/>
          <w:i w:val="0"/>
          <w:sz w:val="20"/>
        </w:rPr>
        <w:t>10. ОТВЕТСТВЕННОСТЬ СТОРОН</w:t>
      </w:r>
    </w:p>
    <w:p>
      <w:pPr>
        <w:spacing w:after="60"/>
        <w:jc w:val="both"/>
      </w:pPr>
      <w:r>
        <w:rPr>
          <w:b w:val="0"/>
          <w:i w:val="0"/>
          <w:sz w:val="20"/>
        </w:rPr>
        <w:t>10.1. За неисполнение или не надлежащее исполнение Сторонами условий настоящего Договора Стороны несут ответственность в соответствии с действующим законодательством Республики Узбекистан.</w:t>
      </w:r>
    </w:p>
    <w:p>
      <w:pPr>
        <w:spacing w:after="60"/>
        <w:jc w:val="both"/>
      </w:pPr>
      <w:r>
        <w:rPr>
          <w:b w:val="0"/>
          <w:i w:val="0"/>
          <w:sz w:val="20"/>
        </w:rPr>
        <w:t>10.2. В случаи выявления нарушения конфиденциальности нарушившая ее сторона обязана возместить другой стороне убытки, причиненные данным нарушениям, и выплатит штраф в размере 10 000 000 (Десять миллионов) сум.</w:t>
      </w:r>
    </w:p>
    <w:p>
      <w:pPr>
        <w:spacing w:after="80"/>
        <w:jc w:val="center"/>
      </w:pPr>
      <w:r>
        <w:rPr>
          <w:b/>
          <w:i w:val="0"/>
          <w:sz w:val="20"/>
        </w:rPr>
        <w:t>11. ПОРЯДОК РАССМОТРЕНИЯ СПОРОВ</w:t>
      </w:r>
    </w:p>
    <w:p>
      <w:pPr>
        <w:spacing w:after="60"/>
        <w:jc w:val="both"/>
      </w:pPr>
      <w:r>
        <w:rPr>
          <w:b w:val="0"/>
          <w:i w:val="0"/>
          <w:sz w:val="20"/>
        </w:rPr>
        <w:t>11.1. Стороны примут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и/или взаимным соглашением Сторон. В случае возникновения претензий, споров и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момента ее получения.</w:t>
      </w:r>
    </w:p>
    <w:p>
      <w:pPr>
        <w:spacing w:after="60"/>
        <w:jc w:val="both"/>
      </w:pPr>
      <w:r>
        <w:rPr>
          <w:b w:val="0"/>
          <w:i w:val="0"/>
          <w:sz w:val="20"/>
        </w:rPr>
        <w:t>11.2. Все возникающие по настоящему Договору разногласия стороны будут стремиться согласовать в ходе переговоров, а в случае не достижения согласия – в соответствии с действующим в республике Узбекистан Законодательством в Ташкентском межрайонном экономическом суде.</w:t>
      </w:r>
    </w:p>
    <w:p>
      <w:pPr>
        <w:spacing w:after="60"/>
        <w:jc w:val="both"/>
      </w:pPr>
      <w:r>
        <w:rPr>
          <w:b w:val="0"/>
          <w:i w:val="0"/>
          <w:sz w:val="20"/>
        </w:rPr>
        <w:t>11.3. Мера ответственности при возникновении вопросов и споров при исполнении настоящего Договора и не предусмотренные настоящим Договором, устанавливаются в соответствие с Законом РУ «О договорно-правовой базе деятельности хозяйствующих субъектов», Гражданским Кодексом РУ и другими нормативными актами.</w:t>
      </w:r>
    </w:p>
    <w:p>
      <w:pPr>
        <w:spacing w:after="80"/>
        <w:jc w:val="center"/>
      </w:pPr>
      <w:r>
        <w:rPr>
          <w:b/>
          <w:i w:val="0"/>
          <w:sz w:val="20"/>
        </w:rPr>
        <w:t>12. ОБСТОЯТЕЛЬСТВА НЕПРЕОДОЛИМОЙ СИЛЫ (ФОРС-МАЖОР)</w:t>
      </w:r>
    </w:p>
    <w:p>
      <w:pPr>
        <w:spacing w:after="60"/>
        <w:jc w:val="both"/>
      </w:pPr>
      <w:r>
        <w:rPr>
          <w:b w:val="0"/>
          <w:i w:val="0"/>
          <w:sz w:val="20"/>
        </w:rPr>
        <w:t>12.1. Стороны освобождаются от ответственности за частичное или полное неисполнение обязательств по настоящему договору, вызванное обстоятельствами непреодолимой силы (форс-мажор), возникшими после подписания договора и непосредственно повлиявшими на исполнение обязательств по договору. В рамках настоящего договора к форс-мажорным обстоятельствам, которые ни одна из Сторон не могла заранее предвидеть или предотвратить, в частности, могут быть отнесены природные и промышленные катастрофы, пожары и наводнения, прочие стихийные бедствия, решения государственных органов, препятствующие выполнению обязательств по настоящему договору, военные действия и гражданские беспорядки.</w:t>
      </w:r>
    </w:p>
    <w:p>
      <w:pPr>
        <w:spacing w:after="60"/>
        <w:jc w:val="both"/>
      </w:pPr>
      <w:r>
        <w:rPr>
          <w:b w:val="0"/>
          <w:i w:val="0"/>
          <w:sz w:val="20"/>
        </w:rPr>
        <w:t>12.2. Сторона, которая не в состоянии выполнить свои договорные обязательства, незамедлительно письменно информирует другую Сторону о начале и прекращении указанных выше обстоятельств, но в любом случае, не позднее 10 (Десяти) рабочих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 Извещение о наступлении и прекращении обстоятельств непреодолимой силы документально подтверждается справками, выданными государственными компетентными органами.</w:t>
      </w:r>
    </w:p>
    <w:p>
      <w:pPr>
        <w:spacing w:after="60"/>
        <w:jc w:val="both"/>
      </w:pPr>
      <w:r>
        <w:rPr>
          <w:b w:val="0"/>
          <w:i w:val="0"/>
          <w:sz w:val="20"/>
        </w:rPr>
        <w:t>12.3. Стороны могут освобождаться от ответственности за неисполнение или ненадлежащее исполнение своих обязательств лишь на период действия обстоятельств непреодолимой силы и/или их последствий.</w:t>
      </w:r>
    </w:p>
    <w:p>
      <w:pPr>
        <w:spacing w:after="60"/>
        <w:jc w:val="both"/>
      </w:pPr>
      <w:r>
        <w:rPr>
          <w:b w:val="0"/>
          <w:i w:val="0"/>
          <w:sz w:val="20"/>
        </w:rPr>
        <w:t>12.4. В случаях наступления обстоятельств непреодолимой силы срок выполнения Сторонами обязательств по настоящему Договору отодвигается соразмерно времени, в течение которого действуют такие обстоятельства и/или их последствия.</w:t>
      </w:r>
    </w:p>
    <w:p>
      <w:pPr>
        <w:spacing w:after="60"/>
        <w:jc w:val="both"/>
      </w:pPr>
      <w:r>
        <w:rPr>
          <w:b w:val="0"/>
          <w:i w:val="0"/>
          <w:sz w:val="20"/>
        </w:rPr>
        <w:t>12.5. Если указанные обстоятельства продолжаются более 2 (Двух) месяцев, каждая Сторона имеет право на досрочное расторжение договора. В этом случае Стороны производят взаиморасчеты на момент возникновения обстоятельств непреодолимой силы, в соответствии с условиями, предусмотренными данным Договором.</w:t>
      </w:r>
    </w:p>
    <w:p>
      <w:pPr>
        <w:spacing w:after="80"/>
        <w:jc w:val="center"/>
      </w:pPr>
      <w:r>
        <w:rPr>
          <w:b/>
          <w:i w:val="0"/>
          <w:sz w:val="20"/>
        </w:rPr>
        <w:t>13. ПРОЧИЕ УСЛОВИЯ</w:t>
      </w:r>
    </w:p>
    <w:p>
      <w:pPr>
        <w:spacing w:after="60"/>
        <w:jc w:val="both"/>
      </w:pPr>
      <w:r>
        <w:rPr>
          <w:b w:val="0"/>
          <w:i w:val="0"/>
          <w:sz w:val="20"/>
        </w:rPr>
        <w:t>13.1. Взаимоотношения Сторон, не урегулированные настоящим Договором, определяются действующим законодательством Республики Узбекистан.</w:t>
      </w:r>
    </w:p>
    <w:p>
      <w:pPr>
        <w:spacing w:after="60"/>
        <w:jc w:val="both"/>
      </w:pPr>
      <w:r>
        <w:rPr>
          <w:b w:val="0"/>
          <w:i w:val="0"/>
          <w:sz w:val="20"/>
        </w:rPr>
        <w:t>13.2. Стороны оставляют за собой право внесения изменений в перечень Услуг. Сторона, вносящая изменения, согласовывает вносимые изменения с другой Стороной не позднее, чем за 30 (Тридцать) дней до вступления их в силу. Любые изменения в перечне Услуг оформляются в виде дополнительных соглашений к настоящему Договору.</w:t>
      </w:r>
    </w:p>
    <w:p>
      <w:pPr>
        <w:spacing w:after="60"/>
        <w:jc w:val="both"/>
      </w:pPr>
      <w:r>
        <w:rPr>
          <w:b w:val="0"/>
          <w:i w:val="0"/>
          <w:sz w:val="20"/>
        </w:rPr>
        <w:t>13.3. Исполнитель вправе привлечь представителей Заказчика к участию в переговорах при согласовании технических характеристик техники, других условий, для определения которых требуется специальные знания, связанные со спецификой деятельности Заказчика.</w:t>
      </w:r>
    </w:p>
    <w:p>
      <w:pPr>
        <w:spacing w:after="60"/>
        <w:jc w:val="both"/>
      </w:pPr>
      <w:r>
        <w:rPr>
          <w:b w:val="0"/>
          <w:i w:val="0"/>
          <w:sz w:val="20"/>
        </w:rPr>
        <w:t>13.4. Исполнитель вправе привлечь для выполнения обязательств по настоящему договору третьих лиц с письменного согласия заказчика, принимая на себя ответственность в полном объеме за их действия/бездействия перед Заказчиком как за свои собственные.</w:t>
      </w:r>
    </w:p>
    <w:p>
      <w:pPr>
        <w:spacing w:after="60"/>
        <w:jc w:val="both"/>
      </w:pPr>
      <w:r>
        <w:rPr>
          <w:b w:val="0"/>
          <w:i w:val="0"/>
          <w:sz w:val="20"/>
        </w:rPr>
        <w:t>13.5. Об изменении банковских реквизитов, почтового адреса, предстоящей реорганизации или ликвидации Сторона, которой касаются эти изменения, обязана письменно уведомить другую Сторону в течение 10 (десяти) рабочих дней с даты соответствующего изменения.</w:t>
      </w:r>
    </w:p>
    <w:p>
      <w:pPr>
        <w:spacing w:after="60"/>
        <w:jc w:val="both"/>
      </w:pPr>
      <w:r>
        <w:rPr>
          <w:b w:val="0"/>
          <w:i w:val="0"/>
          <w:sz w:val="20"/>
        </w:rPr>
        <w:t>13.6. Изменения и дополнения к настоящему Договору и Заказам к нему действительны лишь в том случае, если они совершены в письменной форме и подписаны уполномоченными лицами обеих Сторон.</w:t>
      </w:r>
    </w:p>
    <w:p>
      <w:pPr>
        <w:spacing w:after="60"/>
        <w:jc w:val="both"/>
      </w:pPr>
      <w:r>
        <w:rPr>
          <w:b w:val="0"/>
          <w:i w:val="0"/>
          <w:sz w:val="20"/>
        </w:rPr>
        <w:t>13.7. Все приложения, изменения, дополнения и Заказы к настоящему Договору будут являться его неотъемлемой частью.</w:t>
      </w:r>
    </w:p>
    <w:p>
      <w:pPr>
        <w:spacing w:after="60"/>
        <w:jc w:val="both"/>
      </w:pPr>
      <w:r>
        <w:rPr>
          <w:b w:val="0"/>
          <w:i w:val="0"/>
          <w:sz w:val="20"/>
        </w:rPr>
        <w:t>13.8. Настоящий Договор составлен и подписан в 2-х (двух) экземплярах, по одному для каждой из Сторон, причем оба экземпляра имеют равную юридическую силу.</w:t>
      </w:r>
    </w:p>
    <w:p>
      <w:pPr>
        <w:spacing w:after="120"/>
        <w:jc w:val="center"/>
      </w:pPr>
      <w:r>
        <w:rPr>
          <w:b/>
          <w:i w:val="0"/>
          <w:sz w:val="20"/>
        </w:rPr>
        <w:t>14. ЮРИДИЧЕСКИЕ АДРЕСА И ПОДПИСИ СТОРОН</w:t>
      </w:r>
    </w:p>
    <w:tbl>
      <w:tblPr>
        <w:tblW w:type="auto" w:w="0"/>
        <w:jc w:val="center"/>
        <w:tblLook w:firstColumn="1" w:firstRow="1" w:lastColumn="0" w:lastRow="0" w:noHBand="0" w:noVBand="1" w:val="04A0"/>
      </w:tblPr>
      <w:tblGrid>
        <w:gridCol w:w="5128"/>
        <w:gridCol w:w="5128"/>
      </w:tblGrid>
      <w:tr>
        <w:tc>
          <w:tcPr>
            <w:tcW w:type="dxa" w:w="5128"/>
          </w:tcPr>
          <w:p>
            <w:r/>
            <w:r>
              <w:rPr>
                <w:rFonts w:ascii="Times New Roman" w:hAnsi="Times New Roman"/>
                <w:b/>
                <w:sz w:val="20"/>
              </w:rPr>
              <w:t>Исполнитель:</w:t>
            </w:r>
          </w:p>
          <w:p>
            <w:pPr>
              <w:spacing w:after="0"/>
            </w:pPr>
            <w:r>
              <w:rPr>
                <w:rFonts w:ascii="Times New Roman" w:hAnsi="Times New Roman"/>
                <w:sz w:val="20"/>
              </w:rPr>
              <w:t>ООО «Accelerated Business Consulting»</w:t>
            </w:r>
          </w:p>
          <w:p>
            <w:pPr>
              <w:spacing w:after="0"/>
            </w:pPr>
            <w:r>
              <w:rPr>
                <w:rFonts w:ascii="Times New Roman" w:hAnsi="Times New Roman"/>
                <w:sz w:val="20"/>
              </w:rPr>
              <w:t>Адрес: г. Ташкент, Яшнабадский район, ул. МКАД 7</w:t>
            </w:r>
          </w:p>
          <w:p>
            <w:pPr>
              <w:spacing w:after="0"/>
            </w:pPr>
            <w:r>
              <w:rPr>
                <w:rFonts w:ascii="Times New Roman" w:hAnsi="Times New Roman"/>
                <w:sz w:val="20"/>
              </w:rPr>
              <w:t>р/счет: **** **** **** **** 2001</w:t>
            </w:r>
          </w:p>
          <w:p>
            <w:pPr>
              <w:spacing w:after="0"/>
            </w:pPr>
            <w:r>
              <w:rPr>
                <w:rFonts w:ascii="Times New Roman" w:hAnsi="Times New Roman"/>
                <w:sz w:val="20"/>
              </w:rPr>
              <w:t>ЧАКБ Универсал банк Ташкентский филиал</w:t>
            </w:r>
          </w:p>
          <w:p>
            <w:pPr>
              <w:spacing w:after="0"/>
            </w:pPr>
            <w:r>
              <w:rPr>
                <w:rFonts w:ascii="Times New Roman" w:hAnsi="Times New Roman"/>
                <w:sz w:val="20"/>
              </w:rPr>
              <w:t>МФО 00973</w:t>
            </w:r>
          </w:p>
          <w:p>
            <w:pPr>
              <w:spacing w:after="0"/>
            </w:pPr>
            <w:r>
              <w:rPr>
                <w:rFonts w:ascii="Times New Roman" w:hAnsi="Times New Roman"/>
                <w:sz w:val="20"/>
              </w:rPr>
              <w:t>ИНН 304 132 781</w:t>
            </w:r>
          </w:p>
          <w:p>
            <w:pPr>
              <w:spacing w:after="0"/>
            </w:pPr>
            <w:r>
              <w:rPr>
                <w:rFonts w:ascii="Times New Roman" w:hAnsi="Times New Roman"/>
                <w:sz w:val="20"/>
              </w:rPr>
              <w:t>ОКЭД 58 290</w:t>
            </w:r>
          </w:p>
          <w:p>
            <w:pPr>
              <w:spacing w:after="0"/>
            </w:pPr>
            <w:r>
              <w:rPr>
                <w:rFonts w:ascii="Times New Roman" w:hAnsi="Times New Roman"/>
                <w:sz w:val="20"/>
              </w:rPr>
            </w:r>
          </w:p>
          <w:p>
            <w:pPr>
              <w:spacing w:after="0"/>
            </w:pPr>
            <w:r>
              <w:rPr>
                <w:rFonts w:ascii="Times New Roman" w:hAnsi="Times New Roman"/>
                <w:sz w:val="20"/>
              </w:rPr>
              <w:t>Директор</w:t>
            </w:r>
          </w:p>
          <w:p>
            <w:pPr>
              <w:spacing w:after="0"/>
            </w:pPr>
            <w:r>
              <w:rPr>
                <w:rFonts w:ascii="Times New Roman" w:hAnsi="Times New Roman"/>
                <w:sz w:val="20"/>
              </w:rPr>
            </w:r>
          </w:p>
          <w:p>
            <w:pPr>
              <w:spacing w:after="0"/>
            </w:pPr>
            <w:r>
              <w:rPr>
                <w:rFonts w:ascii="Times New Roman" w:hAnsi="Times New Roman"/>
                <w:sz w:val="20"/>
              </w:rPr>
              <w:t>_________________ /Мухаммадалиев Ж.</w:t>
            </w:r>
          </w:p>
          <w:p>
            <w:pPr>
              <w:spacing w:after="0"/>
            </w:pPr>
            <w:r>
              <w:rPr>
                <w:rFonts w:ascii="Times New Roman" w:hAnsi="Times New Roman"/>
                <w:sz w:val="20"/>
              </w:rPr>
              <w:t>М.П.</w:t>
            </w:r>
          </w:p>
        </w:tc>
        <w:tc>
          <w:tcPr>
            <w:tcW w:type="dxa" w:w="5128"/>
          </w:tcPr>
          <w:p>
            <w:r/>
            <w:r>
              <w:rPr>
                <w:rFonts w:ascii="Times New Roman" w:hAnsi="Times New Roman"/>
                <w:b/>
                <w:sz w:val="20"/>
              </w:rPr>
              <w:t>Заказчик:</w:t>
            </w:r>
          </w:p>
          <w:p>
            <w:pPr>
              <w:spacing w:after="0"/>
            </w:pPr>
            <w:r>
              <w:rPr>
                <w:rFonts w:ascii="Times New Roman" w:hAnsi="Times New Roman"/>
                <w:sz w:val="20"/>
              </w:rPr>
              <w:t>ООО «BIG BAG SALE»</w:t>
            </w:r>
          </w:p>
          <w:p>
            <w:pPr>
              <w:spacing w:after="0"/>
            </w:pPr>
            <w:r>
              <w:rPr>
                <w:rFonts w:ascii="Times New Roman" w:hAnsi="Times New Roman"/>
                <w:sz w:val="20"/>
              </w:rPr>
              <w:t>Адрес: Baxor MFY, Toshkent shoh ko'chasi, 77-uy</w:t>
            </w:r>
          </w:p>
          <w:p>
            <w:pPr>
              <w:spacing w:after="0"/>
            </w:pPr>
            <w:r>
              <w:rPr>
                <w:rFonts w:ascii="Times New Roman" w:hAnsi="Times New Roman"/>
                <w:sz w:val="20"/>
              </w:rPr>
              <w:t>р/счет: ⟨УТОЧНИТЬ: р/счёт заказчика⟩</w:t>
            </w:r>
          </w:p>
          <w:p>
            <w:pPr>
              <w:spacing w:after="0"/>
            </w:pPr>
            <w:r>
              <w:rPr>
                <w:rFonts w:ascii="Times New Roman" w:hAnsi="Times New Roman"/>
                <w:sz w:val="20"/>
              </w:rPr>
              <w:t>МФО ⟨УТОЧНИТЬ: МФО банка заказчика⟩</w:t>
            </w:r>
          </w:p>
          <w:p>
            <w:pPr>
              <w:spacing w:after="0"/>
            </w:pPr>
            <w:r>
              <w:rPr>
                <w:rFonts w:ascii="Times New Roman" w:hAnsi="Times New Roman"/>
                <w:sz w:val="20"/>
              </w:rPr>
              <w:t>ИНН 309998397</w:t>
            </w:r>
          </w:p>
          <w:p>
            <w:pPr>
              <w:spacing w:after="0"/>
            </w:pPr>
            <w:r>
              <w:rPr>
                <w:rFonts w:ascii="Times New Roman" w:hAnsi="Times New Roman"/>
                <w:sz w:val="20"/>
              </w:rPr>
            </w:r>
          </w:p>
          <w:p>
            <w:pPr>
              <w:spacing w:after="0"/>
            </w:pPr>
            <w:r>
              <w:rPr>
                <w:rFonts w:ascii="Times New Roman" w:hAnsi="Times New Roman"/>
                <w:sz w:val="20"/>
              </w:rPr>
            </w:r>
          </w:p>
          <w:p>
            <w:pPr>
              <w:spacing w:after="0"/>
            </w:pPr>
            <w:r>
              <w:rPr>
                <w:rFonts w:ascii="Times New Roman" w:hAnsi="Times New Roman"/>
                <w:sz w:val="20"/>
              </w:rPr>
            </w:r>
          </w:p>
          <w:p>
            <w:pPr>
              <w:spacing w:after="0"/>
            </w:pPr>
            <w:r>
              <w:rPr>
                <w:rFonts w:ascii="Times New Roman" w:hAnsi="Times New Roman"/>
                <w:sz w:val="20"/>
              </w:rPr>
              <w:t>Директор</w:t>
            </w:r>
          </w:p>
          <w:p>
            <w:pPr>
              <w:spacing w:after="0"/>
            </w:pPr>
            <w:r>
              <w:rPr>
                <w:rFonts w:ascii="Times New Roman" w:hAnsi="Times New Roman"/>
                <w:sz w:val="20"/>
              </w:rPr>
            </w:r>
          </w:p>
          <w:p>
            <w:pPr>
              <w:spacing w:after="0"/>
            </w:pPr>
            <w:r>
              <w:rPr>
                <w:rFonts w:ascii="Times New Roman" w:hAnsi="Times New Roman"/>
                <w:sz w:val="20"/>
              </w:rPr>
              <w:t>__________________/_____________</w:t>
            </w:r>
          </w:p>
          <w:p>
            <w:pPr>
              <w:spacing w:after="0"/>
            </w:pPr>
            <w:r>
              <w:rPr>
                <w:rFonts w:ascii="Times New Roman" w:hAnsi="Times New Roman"/>
                <w:sz w:val="20"/>
              </w:rPr>
              <w:t>М.П.</w:t>
            </w:r>
          </w:p>
        </w:tc>
      </w:tr>
    </w:tbl>
    <w:p>
      <w:r>
        <w:br w:type="page"/>
      </w:r>
    </w:p>
    <w:p>
      <w:pPr>
        <w:spacing w:after="0"/>
        <w:jc w:val="right"/>
      </w:pPr>
      <w:r>
        <w:rPr>
          <w:b w:val="0"/>
          <w:i w:val="0"/>
          <w:sz w:val="20"/>
        </w:rPr>
        <w:t>Приложение № 1</w:t>
      </w:r>
    </w:p>
    <w:p>
      <w:pPr>
        <w:spacing w:after="0"/>
        <w:jc w:val="right"/>
      </w:pPr>
      <w:r>
        <w:rPr>
          <w:b w:val="0"/>
          <w:i w:val="0"/>
          <w:sz w:val="20"/>
        </w:rPr>
        <w:t>к договору 0209/2026CL</w:t>
      </w:r>
    </w:p>
    <w:p>
      <w:pPr>
        <w:spacing w:after="160"/>
        <w:jc w:val="right"/>
      </w:pPr>
      <w:r>
        <w:rPr>
          <w:b w:val="0"/>
          <w:i w:val="0"/>
          <w:sz w:val="20"/>
        </w:rPr>
        <w:t>от «05» сентября 2026 г.</w:t>
      </w:r>
    </w:p>
    <w:p>
      <w:pPr>
        <w:spacing w:after="120"/>
        <w:jc w:val="center"/>
      </w:pPr>
      <w:r>
        <w:rPr>
          <w:b/>
          <w:i w:val="0"/>
          <w:sz w:val="20"/>
        </w:rPr>
        <w:t>ПЕРЕЧЕНЬ ОКАЗЫВАЕМЫХ УСЛУГ</w:t>
      </w:r>
    </w:p>
    <w:tbl>
      <w:tblPr>
        <w:tblStyle w:val="TableGrid"/>
        <w:tblW w:type="auto" w:w="0"/>
        <w:tblLook w:firstColumn="1" w:firstRow="1" w:lastColumn="0" w:lastRow="0" w:noHBand="0" w:noVBand="1" w:val="04A0"/>
      </w:tblPr>
      <w:tblGrid>
        <w:gridCol w:w="5128"/>
        <w:gridCol w:w="5128"/>
      </w:tblGrid>
      <w:tr>
        <w:tc>
          <w:tcPr>
            <w:tcW w:type="dxa" w:w="5128"/>
          </w:tcPr>
          <w:p>
            <w:r/>
            <w:r>
              <w:rPr>
                <w:rFonts w:ascii="Times New Roman" w:hAnsi="Times New Roman"/>
                <w:b/>
                <w:sz w:val="20"/>
              </w:rPr>
              <w:t>Наименование услуг</w:t>
            </w:r>
          </w:p>
        </w:tc>
        <w:tc>
          <w:tcPr>
            <w:tcW w:type="dxa" w:w="5128"/>
          </w:tcPr>
          <w:p>
            <w:r/>
            <w:r>
              <w:rPr>
                <w:rFonts w:ascii="Times New Roman" w:hAnsi="Times New Roman"/>
                <w:b/>
                <w:sz w:val="20"/>
              </w:rPr>
              <w:t>Стоимость фазы в сум</w:t>
            </w:r>
          </w:p>
        </w:tc>
      </w:tr>
      <w:tr>
        <w:tc>
          <w:tcPr>
            <w:tcW w:type="dxa" w:w="5128"/>
          </w:tcPr>
          <w:p>
            <w:pPr>
              <w:spacing w:after="0"/>
            </w:pPr>
            <w:r/>
            <w:r>
              <w:rPr>
                <w:rFonts w:ascii="Times New Roman" w:hAnsi="Times New Roman"/>
                <w:sz w:val="20"/>
              </w:rPr>
              <w:t>1. Услуга по предоставлению доступа к облачным службам SAP Business One на период с 10.07.2026 по 19.03.2027</w:t>
            </w:r>
          </w:p>
          <w:p>
            <w:pPr>
              <w:spacing w:after="0"/>
            </w:pPr>
            <w:r>
              <w:rPr>
                <w:rFonts w:ascii="Times New Roman" w:hAnsi="Times New Roman"/>
                <w:sz w:val="20"/>
              </w:rPr>
            </w:r>
          </w:p>
          <w:p>
            <w:pPr>
              <w:spacing w:after="0"/>
            </w:pPr>
            <w:r>
              <w:rPr>
                <w:rFonts w:ascii="Times New Roman" w:hAnsi="Times New Roman"/>
                <w:sz w:val="20"/>
              </w:rPr>
              <w:t>Количество облачных лицензий:</w:t>
            </w:r>
          </w:p>
          <w:p>
            <w:pPr>
              <w:spacing w:after="0"/>
            </w:pPr>
            <w:r>
              <w:rPr>
                <w:rFonts w:ascii="Times New Roman" w:hAnsi="Times New Roman"/>
                <w:sz w:val="20"/>
              </w:rPr>
              <w:t>SAP Business One Partner Hosted Cloud Professional – 1 шт.</w:t>
            </w:r>
          </w:p>
          <w:p>
            <w:pPr>
              <w:spacing w:after="0"/>
            </w:pPr>
            <w:r>
              <w:rPr>
                <w:rFonts w:ascii="Times New Roman" w:hAnsi="Times New Roman"/>
                <w:sz w:val="20"/>
              </w:rPr>
              <w:t>SAP Business One Partner Hosted Cloud Limited – 1 шт.</w:t>
            </w:r>
          </w:p>
        </w:tc>
        <w:tc>
          <w:tcPr>
            <w:tcW w:type="dxa" w:w="5128"/>
          </w:tcPr>
          <w:p>
            <w:r/>
            <w:r>
              <w:rPr>
                <w:rFonts w:ascii="Times New Roman" w:hAnsi="Times New Roman"/>
                <w:sz w:val="20"/>
              </w:rPr>
              <w:t>10 424 709,00 UZS</w:t>
            </w:r>
          </w:p>
        </w:tc>
      </w:tr>
      <w:tr>
        <w:tc>
          <w:tcPr>
            <w:tcW w:type="dxa" w:w="5128"/>
          </w:tcPr>
          <w:p>
            <w:r/>
            <w:r>
              <w:rPr>
                <w:rFonts w:ascii="Times New Roman" w:hAnsi="Times New Roman"/>
                <w:b/>
                <w:sz w:val="20"/>
              </w:rPr>
              <w:t>Итого</w:t>
            </w:r>
          </w:p>
        </w:tc>
        <w:tc>
          <w:tcPr>
            <w:tcW w:type="dxa" w:w="5128"/>
          </w:tcPr>
          <w:p>
            <w:r/>
            <w:r>
              <w:rPr>
                <w:rFonts w:ascii="Times New Roman" w:hAnsi="Times New Roman"/>
                <w:b/>
                <w:sz w:val="20"/>
              </w:rPr>
              <w:t>10 424 709,00 UZS</w:t>
            </w:r>
          </w:p>
        </w:tc>
      </w:tr>
    </w:tbl>
    <w:p>
      <w:pPr>
        <w:spacing w:after="200"/>
      </w:pPr>
      <w:r>
        <w:rPr>
          <w:b w:val="0"/>
          <w:i w:val="0"/>
          <w:sz w:val="20"/>
        </w:rPr>
      </w:r>
    </w:p>
    <w:tbl>
      <w:tblPr>
        <w:tblW w:type="auto" w:w="0"/>
        <w:tblLook w:firstColumn="1" w:firstRow="1" w:lastColumn="0" w:lastRow="0" w:noHBand="0" w:noVBand="1" w:val="04A0"/>
      </w:tblPr>
      <w:tblGrid>
        <w:gridCol w:w="5128"/>
        <w:gridCol w:w="5128"/>
      </w:tblGrid>
      <w:tr>
        <w:tc>
          <w:tcPr>
            <w:tcW w:type="dxa" w:w="5128"/>
          </w:tcPr>
          <w:p>
            <w:pPr>
              <w:spacing w:after="0"/>
            </w:pPr>
            <w:r/>
            <w:r>
              <w:rPr>
                <w:rFonts w:ascii="Times New Roman" w:hAnsi="Times New Roman"/>
                <w:sz w:val="20"/>
              </w:rPr>
              <w:t>Исполнитель:</w:t>
            </w:r>
          </w:p>
          <w:p>
            <w:pPr>
              <w:spacing w:after="0"/>
            </w:pPr>
            <w:r>
              <w:rPr>
                <w:rFonts w:ascii="Times New Roman" w:hAnsi="Times New Roman"/>
                <w:sz w:val="20"/>
              </w:rPr>
              <w:t>OOO "ACCELERATED BUSINESS CONSULTING"</w:t>
            </w:r>
          </w:p>
          <w:p>
            <w:pPr>
              <w:spacing w:after="0"/>
            </w:pPr>
            <w:r>
              <w:rPr>
                <w:rFonts w:ascii="Times New Roman" w:hAnsi="Times New Roman"/>
                <w:sz w:val="20"/>
              </w:rPr>
            </w:r>
          </w:p>
          <w:p>
            <w:pPr>
              <w:spacing w:after="0"/>
            </w:pPr>
            <w:r>
              <w:rPr>
                <w:rFonts w:ascii="Times New Roman" w:hAnsi="Times New Roman"/>
                <w:sz w:val="20"/>
              </w:rPr>
            </w:r>
          </w:p>
          <w:p>
            <w:pPr>
              <w:spacing w:after="0"/>
            </w:pPr>
            <w:r>
              <w:rPr>
                <w:rFonts w:ascii="Times New Roman" w:hAnsi="Times New Roman"/>
                <w:sz w:val="20"/>
              </w:rPr>
              <w:t>Директор______________ /Мухаммадалиев Ж.</w:t>
            </w:r>
          </w:p>
        </w:tc>
        <w:tc>
          <w:tcPr>
            <w:tcW w:type="dxa" w:w="5128"/>
          </w:tcPr>
          <w:p>
            <w:pPr>
              <w:spacing w:after="0"/>
            </w:pPr>
            <w:r/>
            <w:r>
              <w:rPr>
                <w:rFonts w:ascii="Times New Roman" w:hAnsi="Times New Roman"/>
                <w:sz w:val="20"/>
              </w:rPr>
              <w:t>Заказчик:</w:t>
            </w:r>
          </w:p>
          <w:p>
            <w:pPr>
              <w:spacing w:after="0"/>
            </w:pPr>
            <w:r>
              <w:rPr>
                <w:rFonts w:ascii="Times New Roman" w:hAnsi="Times New Roman"/>
                <w:sz w:val="20"/>
              </w:rPr>
              <w:t>ООО «BIG BAG SALE»</w:t>
            </w:r>
          </w:p>
          <w:p>
            <w:pPr>
              <w:spacing w:after="0"/>
            </w:pPr>
            <w:r>
              <w:rPr>
                <w:rFonts w:ascii="Times New Roman" w:hAnsi="Times New Roman"/>
                <w:sz w:val="20"/>
              </w:rPr>
            </w:r>
          </w:p>
          <w:p>
            <w:pPr>
              <w:spacing w:after="0"/>
            </w:pPr>
            <w:r>
              <w:rPr>
                <w:rFonts w:ascii="Times New Roman" w:hAnsi="Times New Roman"/>
                <w:sz w:val="20"/>
              </w:rPr>
            </w:r>
          </w:p>
          <w:p>
            <w:pPr>
              <w:spacing w:after="0"/>
            </w:pPr>
            <w:r>
              <w:rPr>
                <w:rFonts w:ascii="Times New Roman" w:hAnsi="Times New Roman"/>
                <w:sz w:val="20"/>
              </w:rPr>
              <w:t>Директор______________/ __________</w:t>
            </w:r>
          </w:p>
        </w:tc>
      </w:tr>
    </w:tbl>
    <w:p>
      <w:r>
        <w:br w:type="page"/>
      </w:r>
    </w:p>
    <w:p>
      <w:pPr>
        <w:spacing w:after="0"/>
        <w:jc w:val="right"/>
      </w:pPr>
      <w:r>
        <w:rPr>
          <w:b w:val="0"/>
          <w:i w:val="0"/>
          <w:sz w:val="20"/>
        </w:rPr>
        <w:t>Приложение № 2</w:t>
      </w:r>
    </w:p>
    <w:p>
      <w:pPr>
        <w:spacing w:after="0"/>
        <w:jc w:val="right"/>
      </w:pPr>
      <w:r>
        <w:rPr>
          <w:b w:val="0"/>
          <w:i w:val="0"/>
          <w:sz w:val="20"/>
        </w:rPr>
        <w:t>к договору 0209/2026CL</w:t>
      </w:r>
    </w:p>
    <w:p>
      <w:pPr>
        <w:spacing w:after="160"/>
        <w:jc w:val="right"/>
      </w:pPr>
      <w:r>
        <w:rPr>
          <w:b w:val="0"/>
          <w:i w:val="0"/>
          <w:sz w:val="20"/>
        </w:rPr>
        <w:t>от «05» сентября 2026 г.</w:t>
      </w:r>
    </w:p>
    <w:p>
      <w:pPr>
        <w:spacing w:after="120"/>
        <w:jc w:val="center"/>
      </w:pPr>
      <w:r>
        <w:rPr>
          <w:b/>
          <w:i w:val="0"/>
          <w:sz w:val="20"/>
        </w:rPr>
        <w:t>ГРАФИК ОПЛАТ</w:t>
      </w:r>
    </w:p>
    <w:tbl>
      <w:tblPr>
        <w:tblStyle w:val="TableGrid"/>
        <w:tblW w:type="auto" w:w="0"/>
        <w:tblLook w:firstColumn="1" w:firstRow="1" w:lastColumn="0" w:lastRow="0" w:noHBand="0" w:noVBand="1" w:val="04A0"/>
      </w:tblPr>
      <w:tblGrid>
        <w:gridCol w:w="2564"/>
        <w:gridCol w:w="2564"/>
        <w:gridCol w:w="2564"/>
        <w:gridCol w:w="2564"/>
      </w:tblGrid>
      <w:tr>
        <w:tc>
          <w:tcPr>
            <w:tcW w:type="dxa" w:w="2564"/>
          </w:tcPr>
          <w:p>
            <w:r/>
            <w:r>
              <w:rPr>
                <w:rFonts w:ascii="Times New Roman" w:hAnsi="Times New Roman"/>
                <w:b/>
                <w:sz w:val="20"/>
              </w:rPr>
              <w:t>№</w:t>
            </w:r>
          </w:p>
        </w:tc>
        <w:tc>
          <w:tcPr>
            <w:tcW w:type="dxa" w:w="2564"/>
          </w:tcPr>
          <w:p>
            <w:r/>
            <w:r>
              <w:rPr>
                <w:rFonts w:ascii="Times New Roman" w:hAnsi="Times New Roman"/>
                <w:b/>
                <w:sz w:val="20"/>
              </w:rPr>
              <w:t>Описание</w:t>
            </w:r>
          </w:p>
        </w:tc>
        <w:tc>
          <w:tcPr>
            <w:tcW w:type="dxa" w:w="2564"/>
          </w:tcPr>
          <w:p>
            <w:r/>
            <w:r>
              <w:rPr>
                <w:rFonts w:ascii="Times New Roman" w:hAnsi="Times New Roman"/>
                <w:b/>
                <w:sz w:val="20"/>
              </w:rPr>
              <w:t>Сумма (сум)</w:t>
            </w:r>
          </w:p>
        </w:tc>
        <w:tc>
          <w:tcPr>
            <w:tcW w:type="dxa" w:w="2564"/>
          </w:tcPr>
          <w:p>
            <w:r/>
            <w:r>
              <w:rPr>
                <w:rFonts w:ascii="Times New Roman" w:hAnsi="Times New Roman"/>
                <w:b/>
                <w:sz w:val="20"/>
              </w:rPr>
              <w:t>Срок</w:t>
            </w:r>
          </w:p>
        </w:tc>
      </w:tr>
      <w:tr>
        <w:tc>
          <w:tcPr>
            <w:tcW w:type="dxa" w:w="2564"/>
          </w:tcPr>
          <w:p>
            <w:r/>
            <w:r>
              <w:rPr>
                <w:rFonts w:ascii="Times New Roman" w:hAnsi="Times New Roman"/>
                <w:sz w:val="20"/>
              </w:rPr>
              <w:t>1</w:t>
            </w:r>
          </w:p>
        </w:tc>
        <w:tc>
          <w:tcPr>
            <w:tcW w:type="dxa" w:w="2564"/>
          </w:tcPr>
          <w:p>
            <w:r/>
            <w:r>
              <w:rPr>
                <w:rFonts w:ascii="Times New Roman" w:hAnsi="Times New Roman"/>
                <w:sz w:val="20"/>
              </w:rPr>
              <w:t>Транш-1</w:t>
            </w:r>
          </w:p>
        </w:tc>
        <w:tc>
          <w:tcPr>
            <w:tcW w:type="dxa" w:w="2564"/>
          </w:tcPr>
          <w:p>
            <w:r/>
            <w:r>
              <w:rPr>
                <w:rFonts w:ascii="Times New Roman" w:hAnsi="Times New Roman"/>
                <w:sz w:val="20"/>
              </w:rPr>
              <w:t>3 474 903 UZS</w:t>
            </w:r>
          </w:p>
        </w:tc>
        <w:tc>
          <w:tcPr>
            <w:tcW w:type="dxa" w:w="2564"/>
          </w:tcPr>
          <w:p>
            <w:r/>
            <w:r>
              <w:rPr>
                <w:rFonts w:ascii="Times New Roman" w:hAnsi="Times New Roman"/>
                <w:sz w:val="20"/>
              </w:rPr>
              <w:t>В течении 3 дней со дня подписания договора</w:t>
            </w:r>
          </w:p>
        </w:tc>
      </w:tr>
      <w:tr>
        <w:tc>
          <w:tcPr>
            <w:tcW w:type="dxa" w:w="2564"/>
          </w:tcPr>
          <w:p>
            <w:r/>
            <w:r>
              <w:rPr>
                <w:rFonts w:ascii="Times New Roman" w:hAnsi="Times New Roman"/>
                <w:sz w:val="20"/>
              </w:rPr>
              <w:t>2</w:t>
            </w:r>
          </w:p>
        </w:tc>
        <w:tc>
          <w:tcPr>
            <w:tcW w:type="dxa" w:w="2564"/>
          </w:tcPr>
          <w:p>
            <w:r/>
            <w:r>
              <w:rPr>
                <w:rFonts w:ascii="Times New Roman" w:hAnsi="Times New Roman"/>
                <w:sz w:val="20"/>
              </w:rPr>
              <w:t>Транш-2</w:t>
            </w:r>
          </w:p>
        </w:tc>
        <w:tc>
          <w:tcPr>
            <w:tcW w:type="dxa" w:w="2564"/>
          </w:tcPr>
          <w:p>
            <w:r/>
            <w:r>
              <w:rPr>
                <w:rFonts w:ascii="Times New Roman" w:hAnsi="Times New Roman"/>
                <w:sz w:val="20"/>
              </w:rPr>
              <w:t>3 474 903 UZS</w:t>
            </w:r>
          </w:p>
        </w:tc>
        <w:tc>
          <w:tcPr>
            <w:tcW w:type="dxa" w:w="2564"/>
          </w:tcPr>
          <w:p>
            <w:r/>
            <w:r>
              <w:rPr>
                <w:rFonts w:ascii="Times New Roman" w:hAnsi="Times New Roman"/>
                <w:sz w:val="20"/>
              </w:rPr>
              <w:t>До 10.10.2026г</w:t>
            </w:r>
          </w:p>
        </w:tc>
      </w:tr>
      <w:tr>
        <w:tc>
          <w:tcPr>
            <w:tcW w:type="dxa" w:w="2564"/>
          </w:tcPr>
          <w:p>
            <w:r/>
            <w:r>
              <w:rPr>
                <w:rFonts w:ascii="Times New Roman" w:hAnsi="Times New Roman"/>
                <w:sz w:val="20"/>
              </w:rPr>
              <w:t>3</w:t>
            </w:r>
          </w:p>
        </w:tc>
        <w:tc>
          <w:tcPr>
            <w:tcW w:type="dxa" w:w="2564"/>
          </w:tcPr>
          <w:p>
            <w:r/>
            <w:r>
              <w:rPr>
                <w:rFonts w:ascii="Times New Roman" w:hAnsi="Times New Roman"/>
                <w:sz w:val="20"/>
              </w:rPr>
              <w:t>Транш-3</w:t>
            </w:r>
          </w:p>
        </w:tc>
        <w:tc>
          <w:tcPr>
            <w:tcW w:type="dxa" w:w="2564"/>
          </w:tcPr>
          <w:p>
            <w:r/>
            <w:r>
              <w:rPr>
                <w:rFonts w:ascii="Times New Roman" w:hAnsi="Times New Roman"/>
                <w:sz w:val="20"/>
              </w:rPr>
              <w:t>3 474 903 UZS</w:t>
            </w:r>
          </w:p>
        </w:tc>
        <w:tc>
          <w:tcPr>
            <w:tcW w:type="dxa" w:w="2564"/>
          </w:tcPr>
          <w:p>
            <w:r/>
            <w:r>
              <w:rPr>
                <w:rFonts w:ascii="Times New Roman" w:hAnsi="Times New Roman"/>
                <w:sz w:val="20"/>
              </w:rPr>
              <w:t>До 10.01.2027г</w:t>
            </w:r>
          </w:p>
        </w:tc>
      </w:tr>
      <w:tr>
        <w:tc>
          <w:tcPr>
            <w:tcW w:type="dxa" w:w="2564"/>
          </w:tcPr>
          <w:p>
            <w:r/>
            <w:r>
              <w:rPr>
                <w:rFonts w:ascii="Times New Roman" w:hAnsi="Times New Roman"/>
                <w:b/>
                <w:sz w:val="20"/>
              </w:rPr>
            </w:r>
          </w:p>
        </w:tc>
        <w:tc>
          <w:tcPr>
            <w:tcW w:type="dxa" w:w="2564"/>
          </w:tcPr>
          <w:p>
            <w:r/>
            <w:r>
              <w:rPr>
                <w:rFonts w:ascii="Times New Roman" w:hAnsi="Times New Roman"/>
                <w:b/>
                <w:sz w:val="20"/>
              </w:rPr>
              <w:t>Итого:</w:t>
            </w:r>
          </w:p>
        </w:tc>
        <w:tc>
          <w:tcPr>
            <w:tcW w:type="dxa" w:w="2564"/>
          </w:tcPr>
          <w:p>
            <w:r/>
            <w:r>
              <w:rPr>
                <w:rFonts w:ascii="Times New Roman" w:hAnsi="Times New Roman"/>
                <w:b/>
                <w:sz w:val="20"/>
              </w:rPr>
              <w:t>10 424 709 UZS</w:t>
            </w:r>
          </w:p>
        </w:tc>
        <w:tc>
          <w:tcPr>
            <w:tcW w:type="dxa" w:w="2564"/>
          </w:tcPr>
          <w:p>
            <w:r/>
            <w:r>
              <w:rPr>
                <w:rFonts w:ascii="Times New Roman" w:hAnsi="Times New Roman"/>
                <w:b/>
                <w:sz w:val="20"/>
              </w:rPr>
            </w:r>
          </w:p>
        </w:tc>
      </w:tr>
    </w:tbl>
    <w:p>
      <w:pPr>
        <w:spacing w:after="200"/>
      </w:pPr>
      <w:r>
        <w:rPr>
          <w:b w:val="0"/>
          <w:i w:val="0"/>
          <w:sz w:val="20"/>
        </w:rPr>
      </w:r>
    </w:p>
    <w:tbl>
      <w:tblPr>
        <w:tblW w:type="auto" w:w="0"/>
        <w:tblLook w:firstColumn="1" w:firstRow="1" w:lastColumn="0" w:lastRow="0" w:noHBand="0" w:noVBand="1" w:val="04A0"/>
      </w:tblPr>
      <w:tblGrid>
        <w:gridCol w:w="5128"/>
        <w:gridCol w:w="5128"/>
      </w:tblGrid>
      <w:tr>
        <w:tc>
          <w:tcPr>
            <w:tcW w:type="dxa" w:w="5128"/>
          </w:tcPr>
          <w:p>
            <w:pPr>
              <w:spacing w:after="0"/>
            </w:pPr>
            <w:r/>
            <w:r>
              <w:rPr>
                <w:rFonts w:ascii="Times New Roman" w:hAnsi="Times New Roman"/>
                <w:sz w:val="20"/>
              </w:rPr>
              <w:t>От Исполнителя:</w:t>
            </w:r>
          </w:p>
          <w:p>
            <w:pPr>
              <w:spacing w:after="0"/>
            </w:pPr>
            <w:r>
              <w:rPr>
                <w:rFonts w:ascii="Times New Roman" w:hAnsi="Times New Roman"/>
                <w:sz w:val="20"/>
              </w:rPr>
            </w:r>
          </w:p>
          <w:p>
            <w:pPr>
              <w:spacing w:after="0"/>
            </w:pPr>
            <w:r>
              <w:rPr>
                <w:rFonts w:ascii="Times New Roman" w:hAnsi="Times New Roman"/>
                <w:sz w:val="20"/>
              </w:rPr>
            </w:r>
          </w:p>
          <w:p>
            <w:pPr>
              <w:spacing w:after="0"/>
            </w:pPr>
            <w:r>
              <w:rPr>
                <w:rFonts w:ascii="Times New Roman" w:hAnsi="Times New Roman"/>
                <w:sz w:val="20"/>
              </w:rPr>
              <w:t>Директор______________/ Мухаммадалиев Ж.</w:t>
            </w:r>
          </w:p>
          <w:p>
            <w:pPr>
              <w:spacing w:after="0"/>
            </w:pPr>
            <w:r>
              <w:rPr>
                <w:rFonts w:ascii="Times New Roman" w:hAnsi="Times New Roman"/>
                <w:sz w:val="20"/>
              </w:rPr>
              <w:t>м. п.</w:t>
            </w:r>
          </w:p>
        </w:tc>
        <w:tc>
          <w:tcPr>
            <w:tcW w:type="dxa" w:w="5128"/>
          </w:tcPr>
          <w:p>
            <w:pPr>
              <w:spacing w:after="0"/>
            </w:pPr>
            <w:r/>
            <w:r>
              <w:rPr>
                <w:rFonts w:ascii="Times New Roman" w:hAnsi="Times New Roman"/>
                <w:sz w:val="20"/>
              </w:rPr>
              <w:t>От Заказчика:</w:t>
            </w:r>
          </w:p>
          <w:p>
            <w:pPr>
              <w:spacing w:after="0"/>
            </w:pPr>
            <w:r>
              <w:rPr>
                <w:rFonts w:ascii="Times New Roman" w:hAnsi="Times New Roman"/>
                <w:sz w:val="20"/>
              </w:rPr>
            </w:r>
          </w:p>
          <w:p>
            <w:pPr>
              <w:spacing w:after="0"/>
            </w:pPr>
            <w:r>
              <w:rPr>
                <w:rFonts w:ascii="Times New Roman" w:hAnsi="Times New Roman"/>
                <w:sz w:val="20"/>
              </w:rPr>
            </w:r>
          </w:p>
          <w:p>
            <w:pPr>
              <w:spacing w:after="0"/>
            </w:pPr>
            <w:r>
              <w:rPr>
                <w:rFonts w:ascii="Times New Roman" w:hAnsi="Times New Roman"/>
                <w:sz w:val="20"/>
              </w:rPr>
              <w:t>Директор _______________/______________</w:t>
            </w:r>
          </w:p>
          <w:p>
            <w:pPr>
              <w:spacing w:after="0"/>
            </w:pPr>
            <w:r>
              <w:rPr>
                <w:rFonts w:ascii="Times New Roman" w:hAnsi="Times New Roman"/>
                <w:sz w:val="20"/>
              </w:rPr>
              <w:t>м. п.</w:t>
            </w:r>
          </w:p>
        </w:tc>
      </w:tr>
    </w:tbl>
    <w:sectPr w:rsidR="00FC693F" w:rsidRPr="0006063C" w:rsidSect="00034616">
      <w:footerReference w:type="default" r:id="rId9"/>
      <w:pgSz w:w="12240" w:h="15840"/>
      <w:pgMar w:top="907" w:right="850" w:bottom="90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Times New Roman" w:hAnsi="Times New Roman"/>
        <w:color w:val="808080"/>
        <w:sz w:val="14"/>
      </w:rPr>
      <w:t>ЧЕРНОВИК · Договор № 0209/2026CL от 05.09.2026 · подготовлен агентом «Финансист», не подписан и не отправлен</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pPr>
    <w:rPr>
      <w:rFonts w:ascii="Times New Roman" w:hAnsi="Times New Roman" w:eastAsia="Times New Roman"/>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